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1E5" w:rsidRDefault="00234422">
      <w:pPr>
        <w:rPr>
          <w:lang w:val="en-US"/>
        </w:rPr>
      </w:pPr>
      <w:r>
        <w:rPr>
          <w:noProof/>
          <w:lang w:eastAsia="mk-MK"/>
        </w:rPr>
        <w:drawing>
          <wp:inline distT="0" distB="0" distL="0" distR="0">
            <wp:extent cx="1972037"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533" cy="457315"/>
                    </a:xfrm>
                    <a:prstGeom prst="rect">
                      <a:avLst/>
                    </a:prstGeom>
                    <a:noFill/>
                    <a:ln>
                      <a:noFill/>
                    </a:ln>
                  </pic:spPr>
                </pic:pic>
              </a:graphicData>
            </a:graphic>
          </wp:inline>
        </w:drawing>
      </w:r>
    </w:p>
    <w:p w:rsidR="00234422" w:rsidRDefault="00482672">
      <w:pPr>
        <w:rPr>
          <w:lang w:val="en-US"/>
        </w:rPr>
      </w:pPr>
      <w:r>
        <w:rPr>
          <w:noProof/>
          <w:lang w:eastAsia="mk-MK"/>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6210935" cy="414020"/>
                <wp:effectExtent l="0" t="0" r="1841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414020"/>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4422" w:rsidRPr="00354A88" w:rsidRDefault="00710BB4" w:rsidP="00234422">
                            <w:pPr>
                              <w:jc w:val="center"/>
                              <w:rPr>
                                <w:color w:val="FFFFFF" w:themeColor="background1"/>
                                <w:sz w:val="40"/>
                                <w:szCs w:val="40"/>
                              </w:rPr>
                            </w:pPr>
                            <w:r>
                              <w:rPr>
                                <w:color w:val="FFFFFF" w:themeColor="background1"/>
                                <w:sz w:val="40"/>
                                <w:szCs w:val="40"/>
                              </w:rPr>
                              <w:t>КОНКУРС</w:t>
                            </w:r>
                            <w:r w:rsidR="00234422" w:rsidRPr="00234422">
                              <w:rPr>
                                <w:color w:val="FFFFFF" w:themeColor="background1"/>
                                <w:sz w:val="40"/>
                                <w:szCs w:val="40"/>
                              </w:rPr>
                              <w:t xml:space="preserve"> ЗА </w:t>
                            </w:r>
                            <w:r w:rsidR="00AC7EB8">
                              <w:rPr>
                                <w:color w:val="FFFFFF" w:themeColor="background1"/>
                                <w:sz w:val="40"/>
                                <w:szCs w:val="40"/>
                              </w:rPr>
                              <w:t>ГРАНТОВИ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5.15pt;width:489.0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" fillcolor="#4f81bd [3204]" strokeweight=".5pt">
                <v:path arrowok="t"/>
                <v:textbox>
                  <w:txbxContent>
                    <w:p w:rsidR="00234422" w:rsidRPr="00354A88" w:rsidRDefault="00710BB4" w:rsidP="00234422">
                      <w:pPr>
                        <w:jc w:val="center"/>
                        <w:rPr>
                          <w:color w:val="FFFFFF" w:themeColor="background1"/>
                          <w:sz w:val="40"/>
                          <w:szCs w:val="40"/>
                        </w:rPr>
                      </w:pPr>
                      <w:r>
                        <w:rPr>
                          <w:color w:val="FFFFFF" w:themeColor="background1"/>
                          <w:sz w:val="40"/>
                          <w:szCs w:val="40"/>
                        </w:rPr>
                        <w:t>КОНКУРС</w:t>
                      </w:r>
                      <w:r w:rsidR="00234422" w:rsidRPr="00234422">
                        <w:rPr>
                          <w:color w:val="FFFFFF" w:themeColor="background1"/>
                          <w:sz w:val="40"/>
                          <w:szCs w:val="40"/>
                        </w:rPr>
                        <w:t xml:space="preserve"> ЗА </w:t>
                      </w:r>
                      <w:r w:rsidR="00AC7EB8">
                        <w:rPr>
                          <w:color w:val="FFFFFF" w:themeColor="background1"/>
                          <w:sz w:val="40"/>
                          <w:szCs w:val="40"/>
                        </w:rPr>
                        <w:t>ГРАНТОВИ</w:t>
                      </w:r>
                      <w:bookmarkStart w:id="1" w:name="_GoBack"/>
                      <w:bookmarkEnd w:id="1"/>
                    </w:p>
                  </w:txbxContent>
                </v:textbox>
              </v:shape>
            </w:pict>
          </mc:Fallback>
        </mc:AlternateContent>
      </w:r>
    </w:p>
    <w:p w:rsidR="00234422" w:rsidRDefault="00234422"/>
    <w:p w:rsidR="00482672" w:rsidRDefault="00482672" w:rsidP="00482672">
      <w:pPr>
        <w:rPr>
          <w:b/>
          <w:color w:val="365F91" w:themeColor="accent1" w:themeShade="BF"/>
          <w:sz w:val="24"/>
          <w:szCs w:val="24"/>
          <w:lang w:val="en-US"/>
        </w:rPr>
      </w:pPr>
    </w:p>
    <w:p w:rsidR="00482672" w:rsidRPr="00482672" w:rsidRDefault="00482672" w:rsidP="00482672">
      <w:pPr>
        <w:rPr>
          <w:b/>
          <w:color w:val="365F91" w:themeColor="accent1" w:themeShade="BF"/>
          <w:sz w:val="24"/>
          <w:szCs w:val="24"/>
          <w:lang w:val="en-US"/>
        </w:rPr>
      </w:pPr>
      <w:r w:rsidRPr="00482672">
        <w:rPr>
          <w:b/>
          <w:color w:val="365F91" w:themeColor="accent1" w:themeShade="BF"/>
          <w:sz w:val="24"/>
          <w:szCs w:val="24"/>
          <w:lang w:val="en-US"/>
        </w:rPr>
        <w:t>АКАДЕМСКИ СТ</w:t>
      </w:r>
      <w:r>
        <w:rPr>
          <w:b/>
          <w:color w:val="365F91" w:themeColor="accent1" w:themeShade="BF"/>
          <w:sz w:val="24"/>
          <w:szCs w:val="24"/>
          <w:lang w:val="en-US"/>
        </w:rPr>
        <w:t xml:space="preserve">ИПЕНДИИ ЗА ГРАЃАНСКО </w:t>
      </w:r>
      <w:r w:rsidR="00CA3539">
        <w:rPr>
          <w:b/>
          <w:color w:val="365F91" w:themeColor="accent1" w:themeShade="BF"/>
          <w:sz w:val="24"/>
          <w:szCs w:val="24"/>
          <w:lang w:val="en-US"/>
        </w:rPr>
        <w:t xml:space="preserve">ОПШТЕСТВО </w:t>
      </w:r>
      <w:r w:rsidR="00CA3539">
        <w:rPr>
          <w:b/>
          <w:color w:val="365F91" w:themeColor="accent1" w:themeShade="BF"/>
          <w:sz w:val="24"/>
          <w:szCs w:val="24"/>
        </w:rPr>
        <w:t>2018</w:t>
      </w:r>
      <w:r w:rsidR="00454EEE">
        <w:rPr>
          <w:b/>
          <w:color w:val="365F91" w:themeColor="accent1" w:themeShade="BF"/>
          <w:sz w:val="24"/>
          <w:szCs w:val="24"/>
          <w:lang w:val="en-US"/>
        </w:rPr>
        <w:t xml:space="preserve"> – 2019</w:t>
      </w:r>
    </w:p>
    <w:p w:rsidR="00482672" w:rsidRPr="00482672" w:rsidRDefault="00482672" w:rsidP="00482672">
      <w:pPr>
        <w:rPr>
          <w:b/>
          <w:color w:val="365F91" w:themeColor="accent1" w:themeShade="BF"/>
          <w:sz w:val="24"/>
          <w:szCs w:val="24"/>
          <w:lang w:val="en-US"/>
        </w:rPr>
      </w:pPr>
      <w:r w:rsidRPr="00482672">
        <w:rPr>
          <w:b/>
          <w:color w:val="365F91" w:themeColor="accent1" w:themeShade="BF"/>
          <w:sz w:val="24"/>
          <w:szCs w:val="24"/>
          <w:lang w:val="en-US"/>
        </w:rPr>
        <w:t>ПРОГРАМ</w:t>
      </w:r>
      <w:r w:rsidR="00454EEE">
        <w:rPr>
          <w:b/>
          <w:color w:val="365F91" w:themeColor="accent1" w:themeShade="BF"/>
          <w:sz w:val="24"/>
          <w:szCs w:val="24"/>
          <w:lang w:val="en-US"/>
        </w:rPr>
        <w:t>А ЗА СТИПЕНДИРАЊЕ НА ФОНДАЦИ</w:t>
      </w:r>
      <w:r w:rsidR="00454EEE">
        <w:rPr>
          <w:b/>
          <w:color w:val="365F91" w:themeColor="accent1" w:themeShade="BF"/>
          <w:sz w:val="24"/>
          <w:szCs w:val="24"/>
        </w:rPr>
        <w:t>ИТЕ</w:t>
      </w:r>
      <w:r w:rsidRPr="00482672">
        <w:rPr>
          <w:b/>
          <w:color w:val="365F91" w:themeColor="accent1" w:themeShade="BF"/>
          <w:sz w:val="24"/>
          <w:szCs w:val="24"/>
          <w:lang w:val="en-US"/>
        </w:rPr>
        <w:t xml:space="preserve"> ОТВОРЕНО ОПШТЕСТВО</w:t>
      </w:r>
    </w:p>
    <w:p w:rsidR="00234422" w:rsidRDefault="00234422">
      <w:pPr>
        <w:rPr>
          <w:b/>
          <w:u w:val="single"/>
          <w:lang w:val="en-US"/>
        </w:rPr>
      </w:pPr>
      <w:r w:rsidRPr="00482672">
        <w:rPr>
          <w:b/>
          <w:u w:val="single"/>
        </w:rPr>
        <w:t>РО</w:t>
      </w:r>
      <w:r w:rsidR="00FB5ACF" w:rsidRPr="00482672">
        <w:rPr>
          <w:b/>
          <w:u w:val="single"/>
        </w:rPr>
        <w:t xml:space="preserve">К ЗА АПЛИЦИРАЊЕ: </w:t>
      </w:r>
      <w:r w:rsidR="00482672" w:rsidRPr="00482672">
        <w:rPr>
          <w:b/>
          <w:u w:val="single"/>
          <w:lang w:val="en-US"/>
        </w:rPr>
        <w:t>31</w:t>
      </w:r>
      <w:r w:rsidR="00FB5ACF" w:rsidRPr="00482672">
        <w:rPr>
          <w:b/>
          <w:u w:val="single"/>
        </w:rPr>
        <w:t>.</w:t>
      </w:r>
      <w:r w:rsidR="00482672" w:rsidRPr="00482672">
        <w:rPr>
          <w:b/>
          <w:u w:val="single"/>
          <w:lang w:val="en-US"/>
        </w:rPr>
        <w:t>03</w:t>
      </w:r>
      <w:r w:rsidR="00882CE1" w:rsidRPr="00482672">
        <w:rPr>
          <w:b/>
          <w:u w:val="single"/>
        </w:rPr>
        <w:t>.</w:t>
      </w:r>
      <w:r w:rsidR="00FB5ACF" w:rsidRPr="00482672">
        <w:rPr>
          <w:b/>
          <w:u w:val="single"/>
        </w:rPr>
        <w:t>201</w:t>
      </w:r>
      <w:r w:rsidR="00454EEE">
        <w:rPr>
          <w:b/>
          <w:u w:val="single"/>
          <w:lang w:val="en-US"/>
        </w:rPr>
        <w:t>8</w:t>
      </w:r>
    </w:p>
    <w:p w:rsidR="00482672" w:rsidRDefault="00482672" w:rsidP="00482672">
      <w:pPr>
        <w:spacing w:after="0" w:line="240" w:lineRule="auto"/>
        <w:jc w:val="both"/>
        <w:rPr>
          <w:rFonts w:cstheme="minorHAnsi"/>
        </w:rPr>
      </w:pPr>
      <w:r w:rsidRPr="00846A9E">
        <w:rPr>
          <w:rFonts w:cstheme="minorHAnsi"/>
          <w:b/>
        </w:rPr>
        <w:t>„Академските стипендии за граѓанското општество</w:t>
      </w:r>
      <w:r>
        <w:rPr>
          <w:rFonts w:cstheme="minorHAnsi"/>
          <w:b/>
        </w:rPr>
        <w:t xml:space="preserve"> - АСГО</w:t>
      </w:r>
      <w:r w:rsidRPr="00846A9E">
        <w:rPr>
          <w:rFonts w:cstheme="minorHAnsi"/>
          <w:b/>
        </w:rPr>
        <w:t>“ (</w:t>
      </w:r>
      <w:r>
        <w:rPr>
          <w:b/>
        </w:rPr>
        <w:t>Civil Society Scholar Awards - CSSA</w:t>
      </w:r>
      <w:r w:rsidRPr="00846A9E">
        <w:rPr>
          <w:rFonts w:cstheme="minorHAnsi"/>
          <w:b/>
        </w:rPr>
        <w:t xml:space="preserve">) </w:t>
      </w:r>
      <w:r w:rsidRPr="00846A9E">
        <w:rPr>
          <w:rFonts w:cstheme="minorHAnsi"/>
        </w:rPr>
        <w:t xml:space="preserve">ја поддржуваат </w:t>
      </w:r>
      <w:r w:rsidRPr="00846A9E">
        <w:rPr>
          <w:rFonts w:cstheme="minorHAnsi"/>
          <w:b/>
        </w:rPr>
        <w:t>меѓународната академска мобилност</w:t>
      </w:r>
      <w:r w:rsidRPr="00846A9E">
        <w:rPr>
          <w:rFonts w:cstheme="minorHAnsi"/>
        </w:rPr>
        <w:t>, со цел на студентите на докторски студии и факултетскиот кадар да им овозможат пристап до ресурсите кои го поткрепуваат социјално ангажираното и критичко истражување во нивните родни земји или региони.</w:t>
      </w:r>
    </w:p>
    <w:p w:rsidR="00454EEE" w:rsidRPr="00846A9E" w:rsidRDefault="00454EEE" w:rsidP="00482672">
      <w:pPr>
        <w:spacing w:after="0" w:line="240" w:lineRule="auto"/>
        <w:jc w:val="both"/>
        <w:rPr>
          <w:rFonts w:cstheme="minorHAnsi"/>
        </w:rPr>
      </w:pPr>
    </w:p>
    <w:p w:rsidR="00482672" w:rsidRDefault="00454EEE" w:rsidP="00482672">
      <w:pPr>
        <w:spacing w:after="0" w:line="240" w:lineRule="auto"/>
        <w:jc w:val="both"/>
        <w:rPr>
          <w:rFonts w:cstheme="minorHAnsi"/>
        </w:rPr>
      </w:pPr>
      <w:r>
        <w:rPr>
          <w:rFonts w:cstheme="minorHAnsi"/>
        </w:rPr>
        <w:t>Во Фондациите</w:t>
      </w:r>
      <w:r w:rsidR="00482672">
        <w:rPr>
          <w:rFonts w:cstheme="minorHAnsi"/>
        </w:rPr>
        <w:t xml:space="preserve"> Отворено општество</w:t>
      </w:r>
      <w:r w:rsidR="00482672" w:rsidRPr="00846A9E">
        <w:rPr>
          <w:rFonts w:cstheme="minorHAnsi"/>
        </w:rPr>
        <w:t xml:space="preserve"> ние веруваме во покренување и решавање на контроверзни прашања и поддршка на смели, иновативни решенија, насочени кон суштинските причини и кои ја унапредуваат систематската промена. Исто така, веруваме во поттикнувањето на критичката дебата и во почитувањето на различните мислења. Универзитетите играат клучна улога во постигнувањето на овие цели и се витален дел од граѓанското општество. </w:t>
      </w:r>
    </w:p>
    <w:p w:rsidR="00454EEE" w:rsidRPr="00846A9E" w:rsidRDefault="00454EEE" w:rsidP="00482672">
      <w:pPr>
        <w:spacing w:after="0" w:line="240" w:lineRule="auto"/>
        <w:jc w:val="both"/>
        <w:rPr>
          <w:rFonts w:cstheme="minorHAnsi"/>
        </w:rPr>
      </w:pPr>
    </w:p>
    <w:p w:rsidR="00482672" w:rsidRDefault="00482672" w:rsidP="00482672">
      <w:pPr>
        <w:spacing w:line="240" w:lineRule="auto"/>
        <w:jc w:val="both"/>
        <w:rPr>
          <w:rFonts w:cstheme="minorHAnsi"/>
        </w:rPr>
      </w:pPr>
      <w:r>
        <w:rPr>
          <w:rFonts w:cstheme="minorHAnsi"/>
        </w:rPr>
        <w:t xml:space="preserve">Стипендистите </w:t>
      </w:r>
      <w:r w:rsidRPr="00846A9E">
        <w:rPr>
          <w:rFonts w:cstheme="minorHAnsi"/>
        </w:rPr>
        <w:t xml:space="preserve">се избираат врз база на своите истакнати придонеси во истражувањето или други ангажмани во локалните заедници, во отворањето и проширувањето на дебатите за предизвикувачките/горливите општествени прашања, како и во јакнењето на критичките истражувања и академските мрежи во рамки на своите научни полиња. </w:t>
      </w:r>
    </w:p>
    <w:p w:rsidR="00B270AD" w:rsidRDefault="00B270AD" w:rsidP="00482672">
      <w:pPr>
        <w:spacing w:after="0" w:line="240" w:lineRule="auto"/>
        <w:jc w:val="both"/>
        <w:rPr>
          <w:rFonts w:cstheme="minorHAnsi"/>
          <w:b/>
          <w:u w:val="single"/>
        </w:rPr>
      </w:pPr>
    </w:p>
    <w:p w:rsidR="00482672" w:rsidRPr="00846A9E" w:rsidRDefault="00482672" w:rsidP="00482672">
      <w:pPr>
        <w:spacing w:after="0" w:line="240" w:lineRule="auto"/>
        <w:jc w:val="both"/>
        <w:rPr>
          <w:rFonts w:cstheme="minorHAnsi"/>
          <w:b/>
          <w:u w:val="single"/>
        </w:rPr>
      </w:pPr>
      <w:r w:rsidRPr="00846A9E">
        <w:rPr>
          <w:rFonts w:cstheme="minorHAnsi"/>
          <w:b/>
          <w:u w:val="single"/>
        </w:rPr>
        <w:t>УСЛОВИ ЗА ПРИЈАВУВАЊЕ:</w:t>
      </w:r>
    </w:p>
    <w:p w:rsidR="00482672" w:rsidRPr="00846A9E" w:rsidRDefault="00482672" w:rsidP="00482672">
      <w:pPr>
        <w:spacing w:after="0" w:line="240" w:lineRule="auto"/>
        <w:jc w:val="both"/>
        <w:rPr>
          <w:rFonts w:cstheme="minorHAnsi"/>
        </w:rPr>
      </w:pPr>
      <w:r w:rsidRPr="00846A9E">
        <w:rPr>
          <w:rFonts w:cstheme="minorHAnsi"/>
        </w:rPr>
        <w:t>Стипендиите се отворени за следнава академска популација:</w:t>
      </w:r>
    </w:p>
    <w:p w:rsidR="00482672" w:rsidRPr="00846A9E" w:rsidRDefault="00482672" w:rsidP="00482672">
      <w:pPr>
        <w:numPr>
          <w:ilvl w:val="0"/>
          <w:numId w:val="4"/>
        </w:numPr>
        <w:spacing w:after="0" w:line="240" w:lineRule="auto"/>
        <w:jc w:val="both"/>
        <w:rPr>
          <w:rFonts w:cstheme="minorHAnsi"/>
        </w:rPr>
      </w:pPr>
      <w:r w:rsidRPr="00846A9E">
        <w:rPr>
          <w:rFonts w:cstheme="minorHAnsi"/>
          <w:b/>
        </w:rPr>
        <w:t>Студенти на докторски студии</w:t>
      </w:r>
      <w:r w:rsidRPr="00846A9E">
        <w:rPr>
          <w:rFonts w:cstheme="minorHAnsi"/>
        </w:rPr>
        <w:t xml:space="preserve"> од соодветните научни полиња на акредитирани универзитети во или надвор од својата родна земја; или </w:t>
      </w:r>
    </w:p>
    <w:p w:rsidR="00482672" w:rsidRPr="00846A9E" w:rsidRDefault="00482672" w:rsidP="00482672">
      <w:pPr>
        <w:numPr>
          <w:ilvl w:val="0"/>
          <w:numId w:val="4"/>
        </w:numPr>
        <w:spacing w:after="0" w:line="240" w:lineRule="auto"/>
        <w:jc w:val="both"/>
        <w:rPr>
          <w:rFonts w:cstheme="minorHAnsi"/>
        </w:rPr>
      </w:pPr>
      <w:r w:rsidRPr="00846A9E">
        <w:rPr>
          <w:rFonts w:cstheme="minorHAnsi"/>
          <w:b/>
        </w:rPr>
        <w:t>Членови на факултетски кадар</w:t>
      </w:r>
      <w:r w:rsidRPr="00846A9E">
        <w:rPr>
          <w:rFonts w:cstheme="minorHAnsi"/>
        </w:rPr>
        <w:t xml:space="preserve"> кои работат со полно работно време (мора да поседуваат </w:t>
      </w:r>
      <w:r w:rsidRPr="00846A9E">
        <w:rPr>
          <w:rFonts w:cstheme="minorHAnsi"/>
          <w:b/>
        </w:rPr>
        <w:t>најмалку диплома од магистерски студии</w:t>
      </w:r>
      <w:r w:rsidRPr="00846A9E">
        <w:rPr>
          <w:rFonts w:cstheme="minorHAnsi"/>
        </w:rPr>
        <w:t>) и кои предаваат на универзитети во својата родна земја;</w:t>
      </w:r>
    </w:p>
    <w:p w:rsidR="00482672" w:rsidRDefault="00482672" w:rsidP="00482672">
      <w:pPr>
        <w:spacing w:after="0" w:line="240" w:lineRule="auto"/>
        <w:jc w:val="both"/>
        <w:rPr>
          <w:rFonts w:cstheme="minorHAnsi"/>
        </w:rPr>
      </w:pPr>
      <w:r w:rsidRPr="00846A9E">
        <w:rPr>
          <w:rFonts w:cstheme="minorHAnsi"/>
        </w:rPr>
        <w:t>Кои се</w:t>
      </w:r>
      <w:r w:rsidRPr="00846A9E">
        <w:rPr>
          <w:rFonts w:cstheme="minorHAnsi"/>
          <w:b/>
        </w:rPr>
        <w:t xml:space="preserve"> граѓани</w:t>
      </w:r>
      <w:r w:rsidRPr="00846A9E">
        <w:rPr>
          <w:rFonts w:cstheme="minorHAnsi"/>
        </w:rPr>
        <w:t xml:space="preserve"> на: Авганистан, Албанија, Ангола, Азербејџан, Белорусија, Босна и Херцеговина, Камбоџа, Демократска Република Конго, Република Конго, Египет, Екваторска Гвинеја, Еритреја, Етиопија, Гвинеја, Хаити, Косово, Лаос, Либија, Македонија, Молдавија, Монголија, Мјанмар/Бурма, Непал, Палестина, Папуа Нова Гвинеја, Србија, Судан, Јужен Судан, Сирија, Свазиленд, Таџикистан, Тунис, Туркменистан, Узбекистан или Јемен.</w:t>
      </w:r>
      <w:r>
        <w:rPr>
          <w:rFonts w:cstheme="minorHAnsi"/>
        </w:rPr>
        <w:t xml:space="preserve"> </w:t>
      </w:r>
    </w:p>
    <w:p w:rsidR="00454EEE" w:rsidRDefault="00454EEE" w:rsidP="00482672">
      <w:pPr>
        <w:spacing w:after="0" w:line="240" w:lineRule="auto"/>
        <w:jc w:val="both"/>
        <w:rPr>
          <w:rFonts w:cstheme="minorHAnsi"/>
        </w:rPr>
      </w:pPr>
    </w:p>
    <w:p w:rsidR="00482672" w:rsidRDefault="00482672" w:rsidP="00482672">
      <w:pPr>
        <w:spacing w:after="0" w:line="240" w:lineRule="auto"/>
        <w:jc w:val="both"/>
        <w:rPr>
          <w:rFonts w:cstheme="minorHAnsi"/>
          <w:b/>
        </w:rPr>
      </w:pPr>
      <w:r w:rsidRPr="00846A9E">
        <w:rPr>
          <w:rFonts w:cstheme="minorHAnsi"/>
        </w:rPr>
        <w:t>Кандидатите кои имаат статус на постојан жител или двојно државјанство од Австралија, Канад</w:t>
      </w:r>
      <w:r w:rsidR="00F31051">
        <w:rPr>
          <w:rFonts w:cstheme="minorHAnsi"/>
        </w:rPr>
        <w:t>а, Европска Унија, Нов Зеланд, Н</w:t>
      </w:r>
      <w:bookmarkStart w:id="0" w:name="_GoBack"/>
      <w:bookmarkEnd w:id="0"/>
      <w:r w:rsidRPr="00846A9E">
        <w:rPr>
          <w:rFonts w:cstheme="minorHAnsi"/>
        </w:rPr>
        <w:t xml:space="preserve">ордиските земји или САД </w:t>
      </w:r>
      <w:r w:rsidRPr="00846A9E">
        <w:rPr>
          <w:rFonts w:cstheme="minorHAnsi"/>
          <w:b/>
        </w:rPr>
        <w:t>нема да бидат земени предвид.</w:t>
      </w:r>
    </w:p>
    <w:p w:rsidR="00482672" w:rsidRDefault="00482672" w:rsidP="00482672">
      <w:pPr>
        <w:spacing w:after="0" w:line="240" w:lineRule="auto"/>
        <w:jc w:val="both"/>
        <w:rPr>
          <w:rFonts w:cstheme="minorHAnsi"/>
          <w:b/>
          <w:lang w:val="en-US"/>
        </w:rPr>
      </w:pPr>
    </w:p>
    <w:p w:rsidR="00B270AD" w:rsidRDefault="00B270AD" w:rsidP="00482672">
      <w:pPr>
        <w:spacing w:after="0" w:line="240" w:lineRule="auto"/>
        <w:jc w:val="both"/>
        <w:rPr>
          <w:rFonts w:cstheme="minorHAnsi"/>
          <w:b/>
          <w:lang w:val="en-US"/>
        </w:rPr>
      </w:pPr>
    </w:p>
    <w:p w:rsidR="00B270AD" w:rsidRDefault="00B270AD" w:rsidP="00482672">
      <w:pPr>
        <w:spacing w:after="0" w:line="240" w:lineRule="auto"/>
        <w:jc w:val="both"/>
        <w:rPr>
          <w:rFonts w:cstheme="minorHAnsi"/>
          <w:b/>
          <w:lang w:val="en-US"/>
        </w:rPr>
      </w:pPr>
    </w:p>
    <w:p w:rsidR="00482672" w:rsidRDefault="00482672" w:rsidP="00482672">
      <w:pPr>
        <w:spacing w:after="0" w:line="240" w:lineRule="auto"/>
        <w:jc w:val="both"/>
        <w:rPr>
          <w:rFonts w:cstheme="minorHAnsi"/>
          <w:b/>
          <w:lang w:val="en-US"/>
        </w:rPr>
      </w:pPr>
    </w:p>
    <w:p w:rsidR="00482672" w:rsidRPr="00482672" w:rsidRDefault="00482672" w:rsidP="00482672">
      <w:pPr>
        <w:spacing w:after="0" w:line="240" w:lineRule="auto"/>
        <w:jc w:val="both"/>
        <w:rPr>
          <w:rFonts w:cstheme="minorHAnsi"/>
          <w:b/>
          <w:lang w:val="en-US"/>
        </w:rPr>
      </w:pPr>
      <w:r w:rsidRPr="00846A9E">
        <w:rPr>
          <w:rFonts w:cstheme="minorHAnsi"/>
          <w:b/>
          <w:u w:val="single"/>
        </w:rPr>
        <w:lastRenderedPageBreak/>
        <w:t>СООДВЕТНИ АКАДЕМСКИ ОБЛАСТИ:</w:t>
      </w:r>
    </w:p>
    <w:p w:rsidR="00482672" w:rsidRDefault="00482672" w:rsidP="00482672">
      <w:pPr>
        <w:spacing w:after="0" w:line="240" w:lineRule="auto"/>
        <w:jc w:val="both"/>
        <w:rPr>
          <w:rFonts w:cstheme="minorHAnsi"/>
          <w:i/>
        </w:rPr>
      </w:pPr>
      <w:r w:rsidRPr="00846A9E">
        <w:rPr>
          <w:rFonts w:cstheme="minorHAnsi"/>
        </w:rPr>
        <w:t xml:space="preserve">Прифатлива е која било област во рамките на </w:t>
      </w:r>
      <w:r w:rsidRPr="00846A9E">
        <w:rPr>
          <w:rFonts w:cstheme="minorHAnsi"/>
          <w:b/>
        </w:rPr>
        <w:t>општествените и хуманистичките науки</w:t>
      </w:r>
      <w:r w:rsidRPr="00846A9E">
        <w:rPr>
          <w:rFonts w:cstheme="minorHAnsi"/>
        </w:rPr>
        <w:t>, но особено оние поврзани со:</w:t>
      </w:r>
      <w:r>
        <w:rPr>
          <w:rFonts w:cstheme="minorHAnsi"/>
        </w:rPr>
        <w:t xml:space="preserve"> </w:t>
      </w:r>
      <w:r w:rsidRPr="00846A9E">
        <w:rPr>
          <w:rFonts w:cstheme="minorHAnsi"/>
          <w:i/>
        </w:rPr>
        <w:t>право, правда и владеење; одржлив развој и менаџмент на природни ресурси; економски права и јакне</w:t>
      </w:r>
      <w:r w:rsidR="00454EEE">
        <w:rPr>
          <w:rFonts w:cstheme="minorHAnsi"/>
          <w:i/>
        </w:rPr>
        <w:t>ње на сиромашните; јавно здравство</w:t>
      </w:r>
      <w:r w:rsidRPr="00846A9E">
        <w:rPr>
          <w:rFonts w:cstheme="minorHAnsi"/>
          <w:i/>
        </w:rPr>
        <w:t>, социјална работа и општествен развој; закони и политики на новите медиуми; инклузивно образование; пост–конфликтни студии; човекови права.</w:t>
      </w:r>
    </w:p>
    <w:p w:rsidR="00482672" w:rsidRDefault="00482672" w:rsidP="00482672">
      <w:pPr>
        <w:spacing w:after="0" w:line="240" w:lineRule="auto"/>
        <w:jc w:val="both"/>
        <w:rPr>
          <w:rFonts w:cstheme="minorHAnsi"/>
        </w:rPr>
      </w:pPr>
      <w:r w:rsidRPr="00846A9E">
        <w:rPr>
          <w:rFonts w:cstheme="minorHAnsi"/>
        </w:rPr>
        <w:t>Програмата не дискриминира според возраста, расата, бојата на кожата, полот, религиската определба, сексуалната ориентација</w:t>
      </w:r>
      <w:r w:rsidR="00E0425C">
        <w:rPr>
          <w:rFonts w:cstheme="minorHAnsi"/>
        </w:rPr>
        <w:t>, промена на пол, попреченост, бременост и мајчинство или брак и/</w:t>
      </w:r>
      <w:r w:rsidR="00E0425C" w:rsidRPr="00E0425C">
        <w:rPr>
          <w:rFonts w:cstheme="minorHAnsi"/>
        </w:rPr>
        <w:t>или граѓанско партнерство.</w:t>
      </w:r>
    </w:p>
    <w:p w:rsidR="00E0425C" w:rsidRPr="00846A9E" w:rsidRDefault="00E0425C" w:rsidP="00482672">
      <w:pPr>
        <w:spacing w:after="0" w:line="240" w:lineRule="auto"/>
        <w:jc w:val="both"/>
        <w:rPr>
          <w:rFonts w:cstheme="minorHAnsi"/>
        </w:rPr>
      </w:pPr>
    </w:p>
    <w:p w:rsidR="00482672" w:rsidRPr="00846A9E" w:rsidRDefault="00482672" w:rsidP="00482672">
      <w:pPr>
        <w:spacing w:after="0" w:line="240" w:lineRule="auto"/>
        <w:jc w:val="both"/>
        <w:rPr>
          <w:rFonts w:cstheme="minorHAnsi"/>
          <w:lang w:val="en-US"/>
        </w:rPr>
      </w:pPr>
      <w:r w:rsidRPr="00846A9E">
        <w:rPr>
          <w:rFonts w:cstheme="minorHAnsi"/>
        </w:rPr>
        <w:t xml:space="preserve">НЕ можат да аплицираат студентите или членовите на факултетскиот кадар кои се во моментот запишани на магистерски студии. </w:t>
      </w:r>
    </w:p>
    <w:p w:rsidR="00B270AD" w:rsidRDefault="00B270AD" w:rsidP="00482672">
      <w:pPr>
        <w:spacing w:after="0" w:line="240" w:lineRule="auto"/>
        <w:jc w:val="both"/>
        <w:rPr>
          <w:rFonts w:cstheme="minorHAnsi"/>
          <w:b/>
          <w:u w:val="single"/>
        </w:rPr>
      </w:pPr>
    </w:p>
    <w:p w:rsidR="00482672" w:rsidRDefault="00482672" w:rsidP="00482672">
      <w:pPr>
        <w:spacing w:after="0" w:line="240" w:lineRule="auto"/>
        <w:jc w:val="both"/>
        <w:rPr>
          <w:rFonts w:cstheme="minorHAnsi"/>
          <w:b/>
        </w:rPr>
      </w:pPr>
      <w:r w:rsidRPr="00846A9E">
        <w:rPr>
          <w:rFonts w:cstheme="minorHAnsi"/>
          <w:b/>
          <w:u w:val="single"/>
        </w:rPr>
        <w:t>ПОДДРЖАНИ АКТИВНОСТИ ПО ДОБИЕН ГРАНТ</w:t>
      </w:r>
      <w:r w:rsidRPr="00846A9E">
        <w:rPr>
          <w:rFonts w:cstheme="minorHAnsi"/>
          <w:b/>
        </w:rPr>
        <w:t>:</w:t>
      </w:r>
    </w:p>
    <w:p w:rsidR="00482672" w:rsidRPr="00846A9E" w:rsidRDefault="00482672" w:rsidP="00482672">
      <w:pPr>
        <w:spacing w:after="0" w:line="240" w:lineRule="auto"/>
        <w:jc w:val="both"/>
        <w:rPr>
          <w:rFonts w:cstheme="minorHAnsi"/>
        </w:rPr>
      </w:pPr>
      <w:r w:rsidRPr="00846A9E">
        <w:rPr>
          <w:rFonts w:cstheme="minorHAnsi"/>
        </w:rPr>
        <w:t xml:space="preserve">АСГО поддржува </w:t>
      </w:r>
      <w:r w:rsidRPr="00A47902">
        <w:rPr>
          <w:rFonts w:cstheme="minorHAnsi"/>
          <w:b/>
        </w:rPr>
        <w:t>краткотрајни, меѓународни академски проекти</w:t>
      </w:r>
      <w:r w:rsidRPr="00846A9E">
        <w:rPr>
          <w:rFonts w:cstheme="minorHAnsi"/>
        </w:rPr>
        <w:t xml:space="preserve">, како што се: теренска работа (прибирање податоци); истражувачки посети на библиотеки, архиви или универзитети; развој на предмети, курсеви и наставни програми; меѓународни соработки во истражувањата кои ќе доведат до рецензирана публикација. </w:t>
      </w:r>
    </w:p>
    <w:p w:rsidR="00482672" w:rsidRPr="00846A9E" w:rsidRDefault="00482672" w:rsidP="00482672">
      <w:pPr>
        <w:spacing w:line="240" w:lineRule="auto"/>
        <w:jc w:val="both"/>
        <w:rPr>
          <w:rFonts w:cstheme="minorHAnsi"/>
        </w:rPr>
      </w:pPr>
      <w:r w:rsidRPr="00846A9E">
        <w:rPr>
          <w:rFonts w:cstheme="minorHAnsi"/>
        </w:rPr>
        <w:t>Барањата за финансиска поддршка во школарината и хонорарите од првата година ќе бидат разгледувани врз база на јасно демонстрираната потреба од страна на студентите на докторски студии, кои стекнале право на упис на универзитетите надвор од својата родна земја.</w:t>
      </w:r>
    </w:p>
    <w:p w:rsidR="00482672" w:rsidRPr="00846A9E" w:rsidRDefault="00482672" w:rsidP="00482672">
      <w:pPr>
        <w:numPr>
          <w:ilvl w:val="0"/>
          <w:numId w:val="5"/>
        </w:numPr>
        <w:spacing w:after="0" w:line="240" w:lineRule="auto"/>
        <w:jc w:val="both"/>
        <w:rPr>
          <w:rFonts w:cstheme="minorHAnsi"/>
        </w:rPr>
      </w:pPr>
      <w:r w:rsidRPr="00846A9E">
        <w:rPr>
          <w:rFonts w:cstheme="minorHAnsi"/>
          <w:b/>
        </w:rPr>
        <w:t>Времетраење на проектот</w:t>
      </w:r>
      <w:r w:rsidR="00A47902">
        <w:rPr>
          <w:rFonts w:cstheme="minorHAnsi"/>
        </w:rPr>
        <w:t>: 2 – 12</w:t>
      </w:r>
      <w:r w:rsidRPr="00846A9E">
        <w:rPr>
          <w:rFonts w:cstheme="minorHAnsi"/>
        </w:rPr>
        <w:t xml:space="preserve"> месеци;</w:t>
      </w:r>
    </w:p>
    <w:p w:rsidR="00A47902" w:rsidRPr="00A47902" w:rsidRDefault="00482672" w:rsidP="00A47902">
      <w:pPr>
        <w:numPr>
          <w:ilvl w:val="0"/>
          <w:numId w:val="5"/>
        </w:numPr>
        <w:spacing w:after="0" w:line="240" w:lineRule="auto"/>
        <w:jc w:val="both"/>
        <w:rPr>
          <w:rFonts w:cstheme="minorHAnsi"/>
        </w:rPr>
      </w:pPr>
      <w:r w:rsidRPr="00846A9E">
        <w:rPr>
          <w:rFonts w:cstheme="minorHAnsi"/>
          <w:b/>
        </w:rPr>
        <w:t>Датуми за реализација</w:t>
      </w:r>
      <w:r w:rsidR="00A47902">
        <w:rPr>
          <w:rFonts w:cstheme="minorHAnsi"/>
        </w:rPr>
        <w:t>: 1 септември 2018 – 31 август 2019</w:t>
      </w:r>
      <w:r w:rsidRPr="00846A9E">
        <w:rPr>
          <w:rFonts w:cstheme="minorHAnsi"/>
        </w:rPr>
        <w:t>;</w:t>
      </w:r>
      <w:r w:rsidR="00A47902">
        <w:rPr>
          <w:rFonts w:cstheme="minorHAnsi"/>
        </w:rPr>
        <w:t xml:space="preserve"> Проектите во САД можат да бидат финансирани само ако започнат по 1 Февруари 2019</w:t>
      </w:r>
    </w:p>
    <w:p w:rsidR="00A47902" w:rsidRPr="00B270AD" w:rsidRDefault="00482672" w:rsidP="00B270AD">
      <w:pPr>
        <w:numPr>
          <w:ilvl w:val="0"/>
          <w:numId w:val="5"/>
        </w:numPr>
        <w:spacing w:after="0" w:line="240" w:lineRule="auto"/>
        <w:jc w:val="both"/>
        <w:rPr>
          <w:rFonts w:cstheme="minorHAnsi"/>
        </w:rPr>
      </w:pPr>
      <w:r w:rsidRPr="00846A9E">
        <w:rPr>
          <w:rFonts w:cstheme="minorHAnsi"/>
          <w:b/>
        </w:rPr>
        <w:t>Максимален износ на стипендијата</w:t>
      </w:r>
      <w:r w:rsidRPr="00846A9E">
        <w:rPr>
          <w:rFonts w:cstheme="minorHAnsi"/>
        </w:rPr>
        <w:t xml:space="preserve">: 15 000 долари.  </w:t>
      </w:r>
    </w:p>
    <w:p w:rsidR="00482672" w:rsidRPr="00846A9E" w:rsidRDefault="00482672" w:rsidP="00482672">
      <w:pPr>
        <w:spacing w:line="240" w:lineRule="auto"/>
        <w:jc w:val="both"/>
        <w:rPr>
          <w:rFonts w:cstheme="minorHAnsi"/>
        </w:rPr>
      </w:pPr>
      <w:r w:rsidRPr="00846A9E">
        <w:rPr>
          <w:rFonts w:cstheme="minorHAnsi"/>
          <w:b/>
        </w:rPr>
        <w:t xml:space="preserve">Несоодветните </w:t>
      </w:r>
      <w:r w:rsidRPr="00846A9E">
        <w:rPr>
          <w:rFonts w:cstheme="minorHAnsi"/>
        </w:rPr>
        <w:t>академски области вклучуваат: бизнис администрација; обуки за менаџирање; компјутерски науки; финансии/банкарство; маркетинг; инженерство; природни науки (физика, биологија, хемија итн.); математика; медицински науки; предавање и подучување англиски јазик како странски.</w:t>
      </w:r>
    </w:p>
    <w:p w:rsidR="00482672" w:rsidRPr="00846A9E" w:rsidRDefault="00482672" w:rsidP="00482672">
      <w:pPr>
        <w:spacing w:line="240" w:lineRule="auto"/>
        <w:jc w:val="both"/>
        <w:rPr>
          <w:rFonts w:cstheme="minorHAnsi"/>
        </w:rPr>
      </w:pPr>
      <w:r w:rsidRPr="00846A9E">
        <w:rPr>
          <w:rFonts w:cstheme="minorHAnsi"/>
        </w:rPr>
        <w:t>Силно ги охрабруваме кандидатите да ги проверат барањата за виза на земјата–домаќин (вклучувајќи го минималното ниво на финансирање к</w:t>
      </w:r>
      <w:r w:rsidR="00A47902">
        <w:rPr>
          <w:rFonts w:cstheme="minorHAnsi"/>
        </w:rPr>
        <w:t>ое се бара) пред да аплицираат на програмат</w:t>
      </w:r>
      <w:r w:rsidRPr="00846A9E">
        <w:rPr>
          <w:rFonts w:cstheme="minorHAnsi"/>
        </w:rPr>
        <w:t>а.</w:t>
      </w:r>
      <w:r w:rsidR="00B270AD">
        <w:rPr>
          <w:rFonts w:cstheme="minorHAnsi"/>
        </w:rPr>
        <w:t xml:space="preserve"> </w:t>
      </w:r>
      <w:r w:rsidRPr="00846A9E">
        <w:rPr>
          <w:rFonts w:cstheme="minorHAnsi"/>
        </w:rPr>
        <w:t>Конкурсот на АСГО се базира исклучиво врз заслуги. Селекцијата ќе се изврши врз база на докажан академски успех и јасна и оправдана потреба за патување во странство со цел завршување на истражувачкиот проект, како и релевантноста на проектот за развојот на отвореното општество во родната земја на кандидатот</w:t>
      </w:r>
    </w:p>
    <w:p w:rsidR="00482672" w:rsidRPr="00846A9E" w:rsidRDefault="00482672" w:rsidP="00482672">
      <w:pPr>
        <w:spacing w:line="240" w:lineRule="auto"/>
        <w:jc w:val="center"/>
        <w:rPr>
          <w:rFonts w:cstheme="minorHAnsi"/>
        </w:rPr>
      </w:pPr>
      <w:r w:rsidRPr="00846A9E">
        <w:rPr>
          <w:rFonts w:cstheme="minorHAnsi"/>
        </w:rPr>
        <w:t xml:space="preserve">За повеќе критериуми и услови за пријавување, ве молиме да ги консултирате деталните документи: </w:t>
      </w:r>
      <w:r w:rsidRPr="00846A9E">
        <w:rPr>
          <w:rFonts w:cstheme="minorHAnsi"/>
          <w:b/>
        </w:rPr>
        <w:t>Насоки</w:t>
      </w:r>
      <w:r w:rsidRPr="00846A9E">
        <w:rPr>
          <w:rFonts w:cstheme="minorHAnsi"/>
        </w:rPr>
        <w:t xml:space="preserve"> и </w:t>
      </w:r>
      <w:r w:rsidRPr="00846A9E">
        <w:rPr>
          <w:rFonts w:cstheme="minorHAnsi"/>
          <w:b/>
        </w:rPr>
        <w:t>Најчесто поставувани прашања</w:t>
      </w:r>
      <w:r w:rsidRPr="00846A9E">
        <w:rPr>
          <w:rFonts w:cstheme="minorHAnsi"/>
        </w:rPr>
        <w:t>, достапни овде:</w:t>
      </w:r>
    </w:p>
    <w:p w:rsidR="00983BF4" w:rsidRDefault="00C31711" w:rsidP="00A2687C">
      <w:pPr>
        <w:spacing w:line="240" w:lineRule="auto"/>
        <w:jc w:val="center"/>
      </w:pPr>
      <w:hyperlink r:id="rId9" w:history="1">
        <w:r w:rsidR="00A2687C" w:rsidRPr="007D05FA">
          <w:rPr>
            <w:rStyle w:val="Hyperlink"/>
          </w:rPr>
          <w:t>https://www.opensocietyfoundations.org/grants/civil-society-scholar-awards</w:t>
        </w:r>
      </w:hyperlink>
      <w:r w:rsidR="00A2687C">
        <w:t xml:space="preserve"> </w:t>
      </w:r>
    </w:p>
    <w:p w:rsidR="00A2687C" w:rsidRDefault="00A2687C" w:rsidP="00A2687C">
      <w:pPr>
        <w:spacing w:after="0" w:line="240" w:lineRule="auto"/>
      </w:pPr>
      <w:r>
        <w:t>ОНЛАЈН АПЛИКАЦИЈ</w:t>
      </w:r>
      <w:r w:rsidR="00CF086D">
        <w:t>А</w:t>
      </w:r>
      <w:r>
        <w:t>:</w:t>
      </w:r>
    </w:p>
    <w:p w:rsidR="00A2687C" w:rsidRDefault="00A2687C" w:rsidP="00A2687C">
      <w:pPr>
        <w:spacing w:after="0" w:line="240" w:lineRule="auto"/>
      </w:pPr>
      <w:r>
        <w:t xml:space="preserve">Сите кандидати се охрабруваат да аплицираат онлајн. Посетете го </w:t>
      </w:r>
      <w:hyperlink r:id="rId10" w:history="1">
        <w:r w:rsidRPr="00A2687C">
          <w:rPr>
            <w:rStyle w:val="Hyperlink"/>
          </w:rPr>
          <w:t>онлајн формуларот</w:t>
        </w:r>
      </w:hyperlink>
      <w:r>
        <w:t xml:space="preserve"> за пријавување, потоа следете ги инструкциите.</w:t>
      </w:r>
    </w:p>
    <w:p w:rsidR="00A2687C" w:rsidRDefault="00A2687C" w:rsidP="00A2687C">
      <w:pPr>
        <w:spacing w:after="0" w:line="240" w:lineRule="auto"/>
      </w:pPr>
    </w:p>
    <w:p w:rsidR="00A2687C" w:rsidRDefault="00A2687C" w:rsidP="00A2687C">
      <w:pPr>
        <w:spacing w:after="0" w:line="240" w:lineRule="auto"/>
      </w:pPr>
      <w:r>
        <w:t>АПЛИКАЦИЈА</w:t>
      </w:r>
      <w:r w:rsidR="00B270AD">
        <w:t xml:space="preserve"> </w:t>
      </w:r>
      <w:r w:rsidR="00CF086D">
        <w:t>ВО ПЕЧАТЕНА ВЕРЗИЈА</w:t>
      </w:r>
    </w:p>
    <w:p w:rsidR="00A2687C" w:rsidRDefault="00CF086D" w:rsidP="00A2687C">
      <w:pPr>
        <w:spacing w:after="0" w:line="240" w:lineRule="auto"/>
      </w:pPr>
      <w:r>
        <w:t>Апликациите во печатена верзија</w:t>
      </w:r>
      <w:r w:rsidR="00A2687C">
        <w:t xml:space="preserve"> можат да се најдат во делот </w:t>
      </w:r>
      <w:r>
        <w:rPr>
          <w:lang w:val="en-US"/>
        </w:rPr>
        <w:t>“Download files”</w:t>
      </w:r>
      <w:r w:rsidR="00A2687C">
        <w:t xml:space="preserve">Преземи на </w:t>
      </w:r>
      <w:r>
        <w:t>страната погоре</w:t>
      </w:r>
      <w:r w:rsidR="00A2687C">
        <w:t>. Повеќе инструкции за тоа како да</w:t>
      </w:r>
      <w:r w:rsidR="00B270AD">
        <w:rPr>
          <w:lang w:val="en-US"/>
        </w:rPr>
        <w:t xml:space="preserve"> ja </w:t>
      </w:r>
      <w:r w:rsidR="00B270AD">
        <w:t>поднесете</w:t>
      </w:r>
      <w:r w:rsidR="00A2687C">
        <w:t xml:space="preserve"> аплика</w:t>
      </w:r>
      <w:r w:rsidR="00B270AD">
        <w:t>цијата се вклучени во Насоките</w:t>
      </w:r>
      <w:r w:rsidR="00A2687C">
        <w:t>.</w:t>
      </w:r>
    </w:p>
    <w:p w:rsidR="00B270AD" w:rsidRDefault="00B270AD" w:rsidP="00A2687C">
      <w:pPr>
        <w:spacing w:after="0" w:line="240" w:lineRule="auto"/>
      </w:pPr>
    </w:p>
    <w:p w:rsidR="00B270AD" w:rsidRPr="00B270AD" w:rsidRDefault="00B270AD" w:rsidP="00A2687C">
      <w:pPr>
        <w:spacing w:after="0" w:line="240" w:lineRule="auto"/>
        <w:rPr>
          <w:b/>
          <w:u w:val="single"/>
        </w:rPr>
      </w:pPr>
      <w:r w:rsidRPr="00B270AD">
        <w:t xml:space="preserve">Целосните апликации се доставуваат најдоцна </w:t>
      </w:r>
      <w:r w:rsidRPr="00B270AD">
        <w:rPr>
          <w:b/>
          <w:u w:val="single"/>
        </w:rPr>
        <w:t>до 31 март 2018 година.</w:t>
      </w:r>
    </w:p>
    <w:sectPr w:rsidR="00B270AD" w:rsidRPr="00B270AD" w:rsidSect="00E00B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711" w:rsidRDefault="00C31711" w:rsidP="0069336C">
      <w:pPr>
        <w:spacing w:after="0" w:line="240" w:lineRule="auto"/>
      </w:pPr>
      <w:r>
        <w:separator/>
      </w:r>
    </w:p>
  </w:endnote>
  <w:endnote w:type="continuationSeparator" w:id="0">
    <w:p w:rsidR="00C31711" w:rsidRDefault="00C31711" w:rsidP="0069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711" w:rsidRDefault="00C31711" w:rsidP="0069336C">
      <w:pPr>
        <w:spacing w:after="0" w:line="240" w:lineRule="auto"/>
      </w:pPr>
      <w:r>
        <w:separator/>
      </w:r>
    </w:p>
  </w:footnote>
  <w:footnote w:type="continuationSeparator" w:id="0">
    <w:p w:rsidR="00C31711" w:rsidRDefault="00C31711" w:rsidP="0069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920CF"/>
    <w:multiLevelType w:val="hybridMultilevel"/>
    <w:tmpl w:val="D172B86E"/>
    <w:lvl w:ilvl="0" w:tplc="042F0001">
      <w:start w:val="1"/>
      <w:numFmt w:val="bullet"/>
      <w:lvlText w:val=""/>
      <w:lvlJc w:val="left"/>
      <w:pPr>
        <w:ind w:left="1100" w:hanging="360"/>
      </w:pPr>
      <w:rPr>
        <w:rFonts w:ascii="Symbol" w:hAnsi="Symbol" w:hint="default"/>
      </w:rPr>
    </w:lvl>
    <w:lvl w:ilvl="1" w:tplc="042F0003" w:tentative="1">
      <w:start w:val="1"/>
      <w:numFmt w:val="bullet"/>
      <w:lvlText w:val="o"/>
      <w:lvlJc w:val="left"/>
      <w:pPr>
        <w:ind w:left="1820" w:hanging="360"/>
      </w:pPr>
      <w:rPr>
        <w:rFonts w:ascii="Courier New" w:hAnsi="Courier New" w:cs="Courier New" w:hint="default"/>
      </w:rPr>
    </w:lvl>
    <w:lvl w:ilvl="2" w:tplc="042F0005" w:tentative="1">
      <w:start w:val="1"/>
      <w:numFmt w:val="bullet"/>
      <w:lvlText w:val=""/>
      <w:lvlJc w:val="left"/>
      <w:pPr>
        <w:ind w:left="2540" w:hanging="360"/>
      </w:pPr>
      <w:rPr>
        <w:rFonts w:ascii="Wingdings" w:hAnsi="Wingdings" w:hint="default"/>
      </w:rPr>
    </w:lvl>
    <w:lvl w:ilvl="3" w:tplc="042F0001" w:tentative="1">
      <w:start w:val="1"/>
      <w:numFmt w:val="bullet"/>
      <w:lvlText w:val=""/>
      <w:lvlJc w:val="left"/>
      <w:pPr>
        <w:ind w:left="3260" w:hanging="360"/>
      </w:pPr>
      <w:rPr>
        <w:rFonts w:ascii="Symbol" w:hAnsi="Symbol" w:hint="default"/>
      </w:rPr>
    </w:lvl>
    <w:lvl w:ilvl="4" w:tplc="042F0003" w:tentative="1">
      <w:start w:val="1"/>
      <w:numFmt w:val="bullet"/>
      <w:lvlText w:val="o"/>
      <w:lvlJc w:val="left"/>
      <w:pPr>
        <w:ind w:left="3980" w:hanging="360"/>
      </w:pPr>
      <w:rPr>
        <w:rFonts w:ascii="Courier New" w:hAnsi="Courier New" w:cs="Courier New" w:hint="default"/>
      </w:rPr>
    </w:lvl>
    <w:lvl w:ilvl="5" w:tplc="042F0005" w:tentative="1">
      <w:start w:val="1"/>
      <w:numFmt w:val="bullet"/>
      <w:lvlText w:val=""/>
      <w:lvlJc w:val="left"/>
      <w:pPr>
        <w:ind w:left="4700" w:hanging="360"/>
      </w:pPr>
      <w:rPr>
        <w:rFonts w:ascii="Wingdings" w:hAnsi="Wingdings" w:hint="default"/>
      </w:rPr>
    </w:lvl>
    <w:lvl w:ilvl="6" w:tplc="042F0001" w:tentative="1">
      <w:start w:val="1"/>
      <w:numFmt w:val="bullet"/>
      <w:lvlText w:val=""/>
      <w:lvlJc w:val="left"/>
      <w:pPr>
        <w:ind w:left="5420" w:hanging="360"/>
      </w:pPr>
      <w:rPr>
        <w:rFonts w:ascii="Symbol" w:hAnsi="Symbol" w:hint="default"/>
      </w:rPr>
    </w:lvl>
    <w:lvl w:ilvl="7" w:tplc="042F0003" w:tentative="1">
      <w:start w:val="1"/>
      <w:numFmt w:val="bullet"/>
      <w:lvlText w:val="o"/>
      <w:lvlJc w:val="left"/>
      <w:pPr>
        <w:ind w:left="6140" w:hanging="360"/>
      </w:pPr>
      <w:rPr>
        <w:rFonts w:ascii="Courier New" w:hAnsi="Courier New" w:cs="Courier New" w:hint="default"/>
      </w:rPr>
    </w:lvl>
    <w:lvl w:ilvl="8" w:tplc="042F0005" w:tentative="1">
      <w:start w:val="1"/>
      <w:numFmt w:val="bullet"/>
      <w:lvlText w:val=""/>
      <w:lvlJc w:val="left"/>
      <w:pPr>
        <w:ind w:left="6860" w:hanging="360"/>
      </w:pPr>
      <w:rPr>
        <w:rFonts w:ascii="Wingdings" w:hAnsi="Wingdings" w:hint="default"/>
      </w:rPr>
    </w:lvl>
  </w:abstractNum>
  <w:abstractNum w:abstractNumId="1" w15:restartNumberingAfterBreak="0">
    <w:nsid w:val="23582494"/>
    <w:multiLevelType w:val="hybridMultilevel"/>
    <w:tmpl w:val="836085D8"/>
    <w:lvl w:ilvl="0" w:tplc="38FED6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542C0"/>
    <w:multiLevelType w:val="hybridMultilevel"/>
    <w:tmpl w:val="E45C4D0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572A3579"/>
    <w:multiLevelType w:val="hybridMultilevel"/>
    <w:tmpl w:val="6714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301E29"/>
    <w:multiLevelType w:val="hybridMultilevel"/>
    <w:tmpl w:val="A31A88F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22"/>
    <w:rsid w:val="00004183"/>
    <w:rsid w:val="00012488"/>
    <w:rsid w:val="000127C5"/>
    <w:rsid w:val="00091A43"/>
    <w:rsid w:val="000D6D52"/>
    <w:rsid w:val="00150380"/>
    <w:rsid w:val="00151FEB"/>
    <w:rsid w:val="001917C7"/>
    <w:rsid w:val="001A4CB6"/>
    <w:rsid w:val="001C7E02"/>
    <w:rsid w:val="001D53A2"/>
    <w:rsid w:val="0020578E"/>
    <w:rsid w:val="00220F99"/>
    <w:rsid w:val="00234422"/>
    <w:rsid w:val="00241048"/>
    <w:rsid w:val="00291FEF"/>
    <w:rsid w:val="00323764"/>
    <w:rsid w:val="00324DF3"/>
    <w:rsid w:val="00331A14"/>
    <w:rsid w:val="00354A88"/>
    <w:rsid w:val="00390507"/>
    <w:rsid w:val="003E2CA4"/>
    <w:rsid w:val="00412AD8"/>
    <w:rsid w:val="00454299"/>
    <w:rsid w:val="00454EEE"/>
    <w:rsid w:val="00482672"/>
    <w:rsid w:val="004A62D3"/>
    <w:rsid w:val="004D0D64"/>
    <w:rsid w:val="00500D42"/>
    <w:rsid w:val="0052682F"/>
    <w:rsid w:val="005733A0"/>
    <w:rsid w:val="00596C7D"/>
    <w:rsid w:val="005B2FA7"/>
    <w:rsid w:val="00613510"/>
    <w:rsid w:val="006850E7"/>
    <w:rsid w:val="0069336C"/>
    <w:rsid w:val="00710BB4"/>
    <w:rsid w:val="007928D9"/>
    <w:rsid w:val="007B4BD3"/>
    <w:rsid w:val="007E2FE2"/>
    <w:rsid w:val="0080278F"/>
    <w:rsid w:val="0080342D"/>
    <w:rsid w:val="008375C4"/>
    <w:rsid w:val="00882CE1"/>
    <w:rsid w:val="008B136D"/>
    <w:rsid w:val="00934BC7"/>
    <w:rsid w:val="00941A11"/>
    <w:rsid w:val="0096523E"/>
    <w:rsid w:val="00983BF4"/>
    <w:rsid w:val="009B2600"/>
    <w:rsid w:val="00A2687C"/>
    <w:rsid w:val="00A309DE"/>
    <w:rsid w:val="00A32C89"/>
    <w:rsid w:val="00A363F9"/>
    <w:rsid w:val="00A47902"/>
    <w:rsid w:val="00A7598A"/>
    <w:rsid w:val="00A8398C"/>
    <w:rsid w:val="00AC7EB8"/>
    <w:rsid w:val="00AE2351"/>
    <w:rsid w:val="00AE556B"/>
    <w:rsid w:val="00AF11BA"/>
    <w:rsid w:val="00B270AD"/>
    <w:rsid w:val="00B4150C"/>
    <w:rsid w:val="00B42550"/>
    <w:rsid w:val="00C00556"/>
    <w:rsid w:val="00C1615C"/>
    <w:rsid w:val="00C31711"/>
    <w:rsid w:val="00CA3539"/>
    <w:rsid w:val="00CC26EC"/>
    <w:rsid w:val="00CC5D02"/>
    <w:rsid w:val="00CF086D"/>
    <w:rsid w:val="00CF2E77"/>
    <w:rsid w:val="00D2502A"/>
    <w:rsid w:val="00D67F53"/>
    <w:rsid w:val="00D75FA3"/>
    <w:rsid w:val="00DA2B79"/>
    <w:rsid w:val="00DA7E56"/>
    <w:rsid w:val="00DB535C"/>
    <w:rsid w:val="00E00B32"/>
    <w:rsid w:val="00E0425C"/>
    <w:rsid w:val="00EE3EFE"/>
    <w:rsid w:val="00F01275"/>
    <w:rsid w:val="00F015C6"/>
    <w:rsid w:val="00F248B7"/>
    <w:rsid w:val="00F31051"/>
    <w:rsid w:val="00F37D88"/>
    <w:rsid w:val="00F638CA"/>
    <w:rsid w:val="00FA654B"/>
    <w:rsid w:val="00FB5AC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624F5-ED17-4448-99AF-85A067E8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422"/>
    <w:rPr>
      <w:rFonts w:ascii="Tahoma" w:hAnsi="Tahoma" w:cs="Tahoma"/>
      <w:sz w:val="16"/>
      <w:szCs w:val="16"/>
    </w:rPr>
  </w:style>
  <w:style w:type="paragraph" w:styleId="ListParagraph">
    <w:name w:val="List Paragraph"/>
    <w:basedOn w:val="Normal"/>
    <w:uiPriority w:val="34"/>
    <w:qFormat/>
    <w:rsid w:val="00983BF4"/>
    <w:pPr>
      <w:ind w:left="720"/>
      <w:contextualSpacing/>
    </w:pPr>
  </w:style>
  <w:style w:type="paragraph" w:styleId="FootnoteText">
    <w:name w:val="footnote text"/>
    <w:basedOn w:val="Normal"/>
    <w:link w:val="FootnoteTextChar"/>
    <w:uiPriority w:val="99"/>
    <w:semiHidden/>
    <w:unhideWhenUsed/>
    <w:rsid w:val="00693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36C"/>
    <w:rPr>
      <w:sz w:val="20"/>
      <w:szCs w:val="20"/>
    </w:rPr>
  </w:style>
  <w:style w:type="character" w:styleId="FootnoteReference">
    <w:name w:val="footnote reference"/>
    <w:basedOn w:val="DefaultParagraphFont"/>
    <w:uiPriority w:val="99"/>
    <w:semiHidden/>
    <w:unhideWhenUsed/>
    <w:rsid w:val="0069336C"/>
    <w:rPr>
      <w:vertAlign w:val="superscript"/>
    </w:rPr>
  </w:style>
  <w:style w:type="character" w:styleId="Hyperlink">
    <w:name w:val="Hyperlink"/>
    <w:basedOn w:val="DefaultParagraphFont"/>
    <w:uiPriority w:val="99"/>
    <w:unhideWhenUsed/>
    <w:rsid w:val="00291FEF"/>
    <w:rPr>
      <w:color w:val="0000FF" w:themeColor="hyperlink"/>
      <w:u w:val="single"/>
    </w:rPr>
  </w:style>
  <w:style w:type="character" w:styleId="FollowedHyperlink">
    <w:name w:val="FollowedHyperlink"/>
    <w:basedOn w:val="DefaultParagraphFont"/>
    <w:uiPriority w:val="99"/>
    <w:semiHidden/>
    <w:unhideWhenUsed/>
    <w:rsid w:val="001503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cholarshipprograms.submittable.com/submit/d1839659-8287-4990-a53e-c859e44ba877/civil-society-scholar-awards-2018-2019" TargetMode="External"/><Relationship Id="rId4" Type="http://schemas.openxmlformats.org/officeDocument/2006/relationships/settings" Target="settings.xml"/><Relationship Id="rId9" Type="http://schemas.openxmlformats.org/officeDocument/2006/relationships/hyperlink" Target="https://www.opensocietyfoundations.org/grants/civil-society-scholar-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5B9C6-2151-434A-82AA-127D8468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Borjana</dc:creator>
  <cp:lastModifiedBy>Bojana Nizamovska</cp:lastModifiedBy>
  <cp:revision>5</cp:revision>
  <cp:lastPrinted>2016-01-11T10:21:00Z</cp:lastPrinted>
  <dcterms:created xsi:type="dcterms:W3CDTF">2018-01-22T09:42:00Z</dcterms:created>
  <dcterms:modified xsi:type="dcterms:W3CDTF">2018-01-22T12:38:00Z</dcterms:modified>
</cp:coreProperties>
</file>